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C7" w:rsidRDefault="00306C96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ТИПОВАЯ ИНСТРУКЦИЯ</w:t>
      </w:r>
    </w:p>
    <w:p w:rsidR="00441FC7" w:rsidRDefault="00306C96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ПО БЕЗОПАСНОМУ ВЕДЕНИЮ РАБОТ ДЛЯ РАБОЧИХ ЛЮЛЕК, НАХОДЯЩИХСЯ НАПОДЪЕМНИКЕ (ВЫШКЕ)</w:t>
      </w:r>
    </w:p>
    <w:p w:rsidR="00441FC7" w:rsidRDefault="00441FC7">
      <w:pPr>
        <w:pStyle w:val="a4"/>
        <w:jc w:val="center"/>
        <w:rPr>
          <w:sz w:val="24"/>
          <w:szCs w:val="24"/>
        </w:rPr>
      </w:pPr>
    </w:p>
    <w:p w:rsidR="00441FC7" w:rsidRDefault="00441FC7">
      <w:pPr>
        <w:pStyle w:val="a4"/>
        <w:jc w:val="center"/>
        <w:rPr>
          <w:sz w:val="24"/>
          <w:szCs w:val="24"/>
        </w:rPr>
      </w:pPr>
    </w:p>
    <w:p w:rsidR="00441FC7" w:rsidRDefault="00441FC7">
      <w:pPr>
        <w:pStyle w:val="a4"/>
        <w:jc w:val="center"/>
        <w:rPr>
          <w:sz w:val="24"/>
          <w:szCs w:val="24"/>
        </w:rPr>
      </w:pPr>
    </w:p>
    <w:p w:rsidR="00441FC7" w:rsidRDefault="00441FC7">
      <w:pPr>
        <w:pStyle w:val="a4"/>
        <w:jc w:val="center"/>
        <w:rPr>
          <w:sz w:val="24"/>
          <w:szCs w:val="24"/>
        </w:rPr>
      </w:pPr>
    </w:p>
    <w:p w:rsidR="00441FC7" w:rsidRDefault="00441FC7">
      <w:pPr>
        <w:pStyle w:val="a4"/>
        <w:jc w:val="center"/>
        <w:rPr>
          <w:sz w:val="24"/>
          <w:szCs w:val="24"/>
        </w:rPr>
      </w:pPr>
    </w:p>
    <w:p w:rsidR="00441FC7" w:rsidRDefault="00441FC7">
      <w:pPr>
        <w:pStyle w:val="a4"/>
        <w:jc w:val="center"/>
        <w:rPr>
          <w:sz w:val="24"/>
          <w:szCs w:val="24"/>
        </w:rPr>
      </w:pPr>
    </w:p>
    <w:p w:rsidR="00441FC7" w:rsidRDefault="00306C96">
      <w:pPr>
        <w:pStyle w:val="a4"/>
        <w:jc w:val="center"/>
        <w:rPr>
          <w:sz w:val="48"/>
          <w:szCs w:val="48"/>
        </w:rPr>
      </w:pPr>
      <w:r>
        <w:rPr>
          <w:sz w:val="48"/>
          <w:szCs w:val="48"/>
        </w:rPr>
        <w:t>РД 10-198-98</w:t>
      </w:r>
    </w:p>
    <w:p w:rsidR="00441FC7" w:rsidRDefault="00441FC7">
      <w:pPr>
        <w:pStyle w:val="a4"/>
        <w:jc w:val="center"/>
        <w:rPr>
          <w:sz w:val="24"/>
          <w:szCs w:val="24"/>
        </w:rPr>
      </w:pPr>
    </w:p>
    <w:p w:rsidR="00441FC7" w:rsidRDefault="00306C96">
      <w:pPr>
        <w:pStyle w:val="a4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УТВЕРЖДЕНА</w:t>
      </w:r>
    </w:p>
    <w:p w:rsidR="00441FC7" w:rsidRDefault="00306C96">
      <w:pPr>
        <w:pStyle w:val="a4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Постановлением</w:t>
      </w:r>
    </w:p>
    <w:p w:rsidR="00441FC7" w:rsidRDefault="00306C96">
      <w:pPr>
        <w:pStyle w:val="a4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Госгортехнадзора России</w:t>
      </w:r>
    </w:p>
    <w:p w:rsidR="00441FC7" w:rsidRDefault="00306C96">
      <w:pPr>
        <w:pStyle w:val="a4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от 02.04.98 №21</w:t>
      </w:r>
    </w:p>
    <w:p w:rsidR="00441FC7" w:rsidRDefault="00441FC7">
      <w:pPr>
        <w:pStyle w:val="a4"/>
        <w:jc w:val="center"/>
        <w:rPr>
          <w:sz w:val="24"/>
          <w:szCs w:val="24"/>
        </w:rPr>
      </w:pPr>
    </w:p>
    <w:p w:rsidR="00441FC7" w:rsidRDefault="00441FC7">
      <w:pPr>
        <w:pStyle w:val="a4"/>
        <w:jc w:val="center"/>
        <w:rPr>
          <w:sz w:val="24"/>
          <w:szCs w:val="24"/>
        </w:rPr>
      </w:pPr>
    </w:p>
    <w:p w:rsidR="00441FC7" w:rsidRDefault="00441FC7">
      <w:pPr>
        <w:pStyle w:val="a4"/>
        <w:jc w:val="center"/>
        <w:rPr>
          <w:sz w:val="24"/>
          <w:szCs w:val="24"/>
        </w:rPr>
      </w:pPr>
    </w:p>
    <w:p w:rsidR="00441FC7" w:rsidRDefault="00441FC7">
      <w:pPr>
        <w:pStyle w:val="a4"/>
        <w:jc w:val="center"/>
        <w:rPr>
          <w:sz w:val="24"/>
          <w:szCs w:val="24"/>
        </w:rPr>
      </w:pPr>
    </w:p>
    <w:p w:rsidR="00441FC7" w:rsidRDefault="00441FC7">
      <w:pPr>
        <w:pStyle w:val="a4"/>
        <w:jc w:val="center"/>
        <w:rPr>
          <w:sz w:val="24"/>
          <w:szCs w:val="24"/>
        </w:rPr>
      </w:pPr>
    </w:p>
    <w:p w:rsidR="00441FC7" w:rsidRDefault="00441FC7">
      <w:pPr>
        <w:pStyle w:val="a4"/>
        <w:jc w:val="center"/>
        <w:rPr>
          <w:sz w:val="24"/>
          <w:szCs w:val="24"/>
        </w:rPr>
      </w:pPr>
    </w:p>
    <w:p w:rsidR="00441FC7" w:rsidRDefault="00441FC7">
      <w:pPr>
        <w:pStyle w:val="a4"/>
        <w:jc w:val="center"/>
        <w:rPr>
          <w:sz w:val="24"/>
          <w:szCs w:val="24"/>
        </w:rPr>
      </w:pPr>
    </w:p>
    <w:p w:rsidR="00441FC7" w:rsidRDefault="00441FC7">
      <w:pPr>
        <w:pStyle w:val="a4"/>
        <w:jc w:val="center"/>
        <w:rPr>
          <w:sz w:val="24"/>
          <w:szCs w:val="24"/>
        </w:rPr>
      </w:pPr>
    </w:p>
    <w:p w:rsidR="00441FC7" w:rsidRDefault="00441FC7">
      <w:pPr>
        <w:pStyle w:val="a4"/>
        <w:jc w:val="center"/>
        <w:rPr>
          <w:sz w:val="24"/>
          <w:szCs w:val="24"/>
        </w:rPr>
      </w:pPr>
    </w:p>
    <w:p w:rsidR="00441FC7" w:rsidRDefault="00441FC7">
      <w:pPr>
        <w:pStyle w:val="a4"/>
        <w:jc w:val="center"/>
        <w:rPr>
          <w:sz w:val="24"/>
          <w:szCs w:val="24"/>
        </w:rPr>
      </w:pPr>
    </w:p>
    <w:p w:rsidR="00441FC7" w:rsidRDefault="00441FC7">
      <w:pPr>
        <w:pStyle w:val="a4"/>
        <w:jc w:val="center"/>
        <w:rPr>
          <w:sz w:val="24"/>
          <w:szCs w:val="24"/>
        </w:rPr>
      </w:pPr>
    </w:p>
    <w:p w:rsidR="00441FC7" w:rsidRDefault="00441FC7">
      <w:pPr>
        <w:pStyle w:val="a4"/>
        <w:jc w:val="center"/>
        <w:rPr>
          <w:sz w:val="24"/>
          <w:szCs w:val="24"/>
        </w:rPr>
      </w:pPr>
    </w:p>
    <w:p w:rsidR="00441FC7" w:rsidRDefault="00441FC7">
      <w:pPr>
        <w:pStyle w:val="a4"/>
        <w:jc w:val="center"/>
        <w:rPr>
          <w:sz w:val="24"/>
          <w:szCs w:val="24"/>
        </w:rPr>
      </w:pPr>
    </w:p>
    <w:p w:rsidR="00441FC7" w:rsidRDefault="00441FC7">
      <w:pPr>
        <w:pStyle w:val="a4"/>
        <w:jc w:val="center"/>
        <w:rPr>
          <w:sz w:val="24"/>
          <w:szCs w:val="24"/>
        </w:rPr>
      </w:pPr>
    </w:p>
    <w:p w:rsidR="00441FC7" w:rsidRDefault="00441FC7">
      <w:pPr>
        <w:pStyle w:val="a4"/>
        <w:jc w:val="center"/>
        <w:rPr>
          <w:sz w:val="24"/>
          <w:szCs w:val="24"/>
        </w:rPr>
      </w:pPr>
    </w:p>
    <w:p w:rsidR="00441FC7" w:rsidRDefault="00441FC7">
      <w:pPr>
        <w:pStyle w:val="a4"/>
        <w:jc w:val="center"/>
        <w:rPr>
          <w:sz w:val="24"/>
          <w:szCs w:val="24"/>
        </w:rPr>
      </w:pPr>
    </w:p>
    <w:p w:rsidR="00441FC7" w:rsidRDefault="00441FC7">
      <w:pPr>
        <w:pStyle w:val="a4"/>
        <w:jc w:val="center"/>
        <w:rPr>
          <w:sz w:val="24"/>
          <w:szCs w:val="24"/>
        </w:rPr>
      </w:pPr>
    </w:p>
    <w:p w:rsidR="00441FC7" w:rsidRDefault="00441FC7">
      <w:pPr>
        <w:pStyle w:val="a4"/>
        <w:jc w:val="center"/>
        <w:rPr>
          <w:sz w:val="24"/>
          <w:szCs w:val="24"/>
        </w:rPr>
      </w:pPr>
    </w:p>
    <w:p w:rsidR="00441FC7" w:rsidRDefault="00441FC7">
      <w:pPr>
        <w:pStyle w:val="a4"/>
        <w:jc w:val="center"/>
        <w:rPr>
          <w:sz w:val="24"/>
          <w:szCs w:val="24"/>
        </w:rPr>
      </w:pPr>
    </w:p>
    <w:p w:rsidR="00441FC7" w:rsidRDefault="00441FC7">
      <w:pPr>
        <w:pStyle w:val="a4"/>
        <w:jc w:val="center"/>
        <w:rPr>
          <w:sz w:val="24"/>
          <w:szCs w:val="24"/>
        </w:rPr>
      </w:pPr>
    </w:p>
    <w:p w:rsidR="00441FC7" w:rsidRDefault="00441FC7">
      <w:pPr>
        <w:pStyle w:val="a4"/>
        <w:jc w:val="center"/>
        <w:rPr>
          <w:sz w:val="24"/>
          <w:szCs w:val="24"/>
        </w:rPr>
      </w:pPr>
    </w:p>
    <w:p w:rsidR="00441FC7" w:rsidRDefault="00441FC7">
      <w:pPr>
        <w:pStyle w:val="a4"/>
        <w:jc w:val="center"/>
        <w:rPr>
          <w:sz w:val="24"/>
          <w:szCs w:val="24"/>
        </w:rPr>
      </w:pPr>
    </w:p>
    <w:p w:rsidR="00441FC7" w:rsidRDefault="00441FC7">
      <w:pPr>
        <w:pStyle w:val="a4"/>
        <w:jc w:val="center"/>
        <w:rPr>
          <w:sz w:val="24"/>
          <w:szCs w:val="24"/>
        </w:rPr>
      </w:pPr>
    </w:p>
    <w:p w:rsidR="00441FC7" w:rsidRDefault="00441FC7">
      <w:pPr>
        <w:pStyle w:val="a4"/>
        <w:jc w:val="center"/>
        <w:rPr>
          <w:sz w:val="24"/>
          <w:szCs w:val="24"/>
        </w:rPr>
      </w:pPr>
    </w:p>
    <w:p w:rsidR="00441FC7" w:rsidRDefault="00441FC7">
      <w:pPr>
        <w:pStyle w:val="a4"/>
        <w:jc w:val="center"/>
        <w:rPr>
          <w:sz w:val="24"/>
          <w:szCs w:val="24"/>
        </w:rPr>
      </w:pPr>
    </w:p>
    <w:p w:rsidR="00441FC7" w:rsidRDefault="00441FC7">
      <w:pPr>
        <w:pStyle w:val="a4"/>
        <w:jc w:val="center"/>
        <w:rPr>
          <w:sz w:val="24"/>
          <w:szCs w:val="24"/>
        </w:rPr>
      </w:pPr>
    </w:p>
    <w:p w:rsidR="00441FC7" w:rsidRDefault="00441FC7">
      <w:pPr>
        <w:pStyle w:val="a4"/>
        <w:jc w:val="center"/>
        <w:rPr>
          <w:sz w:val="24"/>
          <w:szCs w:val="24"/>
        </w:rPr>
      </w:pPr>
    </w:p>
    <w:p w:rsidR="00441FC7" w:rsidRDefault="00441FC7">
      <w:pPr>
        <w:pStyle w:val="a4"/>
        <w:jc w:val="center"/>
        <w:rPr>
          <w:sz w:val="24"/>
          <w:szCs w:val="24"/>
        </w:rPr>
      </w:pPr>
    </w:p>
    <w:p w:rsidR="00441FC7" w:rsidRDefault="00441FC7">
      <w:pPr>
        <w:pStyle w:val="a4"/>
        <w:jc w:val="center"/>
        <w:rPr>
          <w:sz w:val="24"/>
          <w:szCs w:val="24"/>
        </w:rPr>
      </w:pPr>
    </w:p>
    <w:p w:rsidR="00441FC7" w:rsidRDefault="00441FC7">
      <w:pPr>
        <w:pStyle w:val="a4"/>
        <w:jc w:val="center"/>
        <w:rPr>
          <w:sz w:val="24"/>
          <w:szCs w:val="24"/>
        </w:rPr>
      </w:pPr>
    </w:p>
    <w:p w:rsidR="00441FC7" w:rsidRDefault="00306C96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>1.1. Настоящая Типовая инструкция по безопасному ведению работ длярабочих люльки, находящихся на подъемнике (вышке</w:t>
      </w:r>
      <w:r>
        <w:rPr>
          <w:sz w:val="24"/>
          <w:szCs w:val="24"/>
          <w:lang w:val="fr-FR"/>
        </w:rPr>
        <w:t xml:space="preserve">)*, </w:t>
      </w:r>
      <w:r>
        <w:rPr>
          <w:sz w:val="24"/>
          <w:szCs w:val="24"/>
        </w:rPr>
        <w:t>устанавливает требования побезопасному ведению работ для рабочих люльки подъемников (вышек</w:t>
      </w:r>
      <w:r w:rsidRPr="00AC56FA">
        <w:rPr>
          <w:sz w:val="24"/>
          <w:szCs w:val="24"/>
        </w:rPr>
        <w:t xml:space="preserve">)** </w:t>
      </w:r>
      <w:r>
        <w:rPr>
          <w:sz w:val="24"/>
          <w:szCs w:val="24"/>
        </w:rPr>
        <w:t>иразработана на основе Правил устройства и безопасной эксплуатации подъемников(вышек), проектов производства работ и технологических карт.</w:t>
      </w:r>
    </w:p>
    <w:p w:rsidR="00441FC7" w:rsidRDefault="00306C96">
      <w:pPr>
        <w:pStyle w:val="a4"/>
        <w:rPr>
          <w:sz w:val="24"/>
          <w:szCs w:val="24"/>
        </w:rPr>
      </w:pPr>
      <w:r w:rsidRPr="00AC56FA">
        <w:rPr>
          <w:sz w:val="24"/>
          <w:szCs w:val="24"/>
        </w:rPr>
        <w:lastRenderedPageBreak/>
        <w:t>_______</w:t>
      </w:r>
    </w:p>
    <w:p w:rsidR="00441FC7" w:rsidRDefault="00306C96">
      <w:pPr>
        <w:pStyle w:val="a4"/>
        <w:rPr>
          <w:sz w:val="24"/>
          <w:szCs w:val="24"/>
        </w:rPr>
      </w:pPr>
      <w:r w:rsidRPr="00AC56FA">
        <w:rPr>
          <w:sz w:val="24"/>
          <w:szCs w:val="24"/>
        </w:rPr>
        <w:t xml:space="preserve"> * </w:t>
      </w:r>
      <w:r>
        <w:rPr>
          <w:sz w:val="24"/>
          <w:szCs w:val="24"/>
        </w:rPr>
        <w:t>Далее по тексту - Инструкция.</w:t>
      </w:r>
    </w:p>
    <w:p w:rsidR="00441FC7" w:rsidRDefault="00306C96">
      <w:pPr>
        <w:pStyle w:val="a4"/>
        <w:rPr>
          <w:sz w:val="24"/>
          <w:szCs w:val="24"/>
        </w:rPr>
      </w:pPr>
      <w:r w:rsidRPr="00AC56FA">
        <w:rPr>
          <w:sz w:val="24"/>
          <w:szCs w:val="24"/>
        </w:rPr>
        <w:t xml:space="preserve">** </w:t>
      </w:r>
      <w:r>
        <w:rPr>
          <w:sz w:val="24"/>
          <w:szCs w:val="24"/>
        </w:rPr>
        <w:t>Далее потексту - подъемники.</w:t>
      </w:r>
    </w:p>
    <w:p w:rsidR="00441FC7" w:rsidRDefault="00441FC7">
      <w:pPr>
        <w:pStyle w:val="a4"/>
        <w:rPr>
          <w:sz w:val="24"/>
          <w:szCs w:val="24"/>
        </w:rPr>
      </w:pPr>
    </w:p>
    <w:p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1.2. Для выполненияобязанностей рабочих люльки назначаются лица, прошедшие обучение, аттестацию вкомиссии предприятия или учебном комбинате и получившие удостоверение вустановленном порядке.</w:t>
      </w:r>
    </w:p>
    <w:p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>Повторная проверка знаний проводится комиссией предприятия:</w:t>
      </w:r>
    </w:p>
    <w:p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>1) периодически, не реже одного раза в 12 мес.;</w:t>
      </w:r>
    </w:p>
    <w:p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>2) при переходе с одного предприятия на другое;</w:t>
      </w:r>
    </w:p>
    <w:p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>3) по требованию инспектора госгортехнадзораилиинженерно-технического работника по надзору за безопасной эксплуатациейподъемников.</w:t>
      </w:r>
    </w:p>
    <w:p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>1.3. Рабочие люльки должны иметь медицинское заключение,подтверждающее право на работу на высоте, и удостоверение.</w:t>
      </w:r>
    </w:p>
    <w:p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>1.4. Допуск рабочих люльки к работе на подъемнике долженоформляться приказом по предприятию с выдачей производственной инструкции (подрасписку).</w:t>
      </w:r>
    </w:p>
    <w:p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>1.5. В случаях, когда зона обслуживания подъемником не видна споста управления машиниста и нет радио- или телефонной связи между машинистомподъемника и находящимися в люльке рабочими, не имеющими права на управлениедвижениями подъемника из люльки, для передачи сигналов лицо, ответственное забезопасное производство работ подъемниками, должно назначить сигнальщика.</w:t>
      </w:r>
    </w:p>
    <w:p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>1.6. Сигнальщиком может быть назначен аттестованный стропальщикили рабочий люльки.</w:t>
      </w:r>
    </w:p>
    <w:p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>1.7. Число рабочих люльки определяется грузоподъемностьюподъемника и площадью пола люльки (не менее 0,5 м2 на человека). Приназначении для работы на подъемнике двух и более рабочих люльки один из нихдолжен быть назначен старшим.</w:t>
      </w:r>
    </w:p>
    <w:p w:rsidR="00441FC7" w:rsidRDefault="00441FC7">
      <w:pPr>
        <w:pStyle w:val="a4"/>
        <w:rPr>
          <w:sz w:val="24"/>
          <w:szCs w:val="24"/>
        </w:rPr>
      </w:pPr>
    </w:p>
    <w:p w:rsidR="00441FC7" w:rsidRDefault="00306C96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ОБЯЗАННОСТИ РАБОЧЕГО ЛЮЛЬКИ ПЕРЕД НАЧАЛОМ РАБОТЫ ПОДЪЕМНИКА</w:t>
      </w:r>
    </w:p>
    <w:p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>2.1. Рабочий люльки должен быть ознакомлен с проектом производстваработ или технологическими картами (с подписью в журнале по техникебезопасности).</w:t>
      </w:r>
    </w:p>
    <w:p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>2.2. Перед входом в люльку рабочий люльки должен убедиться вследующем:</w:t>
      </w:r>
    </w:p>
    <w:p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>1) подъемник правильно установлен на площадке;</w:t>
      </w:r>
    </w:p>
    <w:p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>2) подъемник установлен на все опоры;</w:t>
      </w:r>
    </w:p>
    <w:p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>3) уклон подъемника не превышает 3</w:t>
      </w:r>
      <w:r>
        <w:rPr>
          <w:sz w:val="24"/>
          <w:szCs w:val="24"/>
          <w:lang w:val="it-IT"/>
        </w:rPr>
        <w:t>°</w:t>
      </w:r>
      <w:r>
        <w:rPr>
          <w:sz w:val="24"/>
          <w:szCs w:val="24"/>
        </w:rPr>
        <w:t>;</w:t>
      </w:r>
    </w:p>
    <w:p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>4) в зоне работы подъемника нет посторонних людей;</w:t>
      </w:r>
    </w:p>
    <w:p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>5) при установке подъемника около котлована расстояние от крайнихопор до откоса котлована соответствует значениям, указанным в Правилах устройстваи безопасной эксплуатации подъемников (вышек</w:t>
      </w:r>
      <w:r>
        <w:rPr>
          <w:sz w:val="24"/>
          <w:szCs w:val="24"/>
          <w:lang w:val="it-IT"/>
        </w:rPr>
        <w:t>);</w:t>
      </w:r>
    </w:p>
    <w:p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>6) при установке подъемника в зоне линии электропередачи люлькаподъемника или колено стрелы при выдвижении не касаются проводов линииэлектропередачи;</w:t>
      </w:r>
    </w:p>
    <w:p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>7) при установке подъемника около здания, штабеля или строениярасстояние между ними и поворотной платформой составляет не менее 1 м.</w:t>
      </w:r>
    </w:p>
    <w:p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>2.3. Перед началом работы рабочий люльки обязан надетьсоответствующие средства защиты (каски, предохранительные пояса, очки) ипогрузить необходимые инструменты и другие грузы.</w:t>
      </w:r>
    </w:p>
    <w:p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>2.4. После входа в люльку следует закрыть вход в нее,пристегнуться к скобе для крепления карабина предохранительного пояса идоложить машинисту о готовности к подъему.</w:t>
      </w:r>
    </w:p>
    <w:p w:rsidR="00441FC7" w:rsidRDefault="00441FC7">
      <w:pPr>
        <w:pStyle w:val="a4"/>
        <w:rPr>
          <w:sz w:val="24"/>
          <w:szCs w:val="24"/>
        </w:rPr>
      </w:pPr>
    </w:p>
    <w:p w:rsidR="00441FC7" w:rsidRDefault="00306C96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ОБЯЗАННОСТИ РАБОЧЕГО ЛЮЛЬКИ ВО ВРЕМЯ РАБОТЫ ПОДЪЕМНИКА</w:t>
      </w:r>
    </w:p>
    <w:p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>Во время работы подъемника рабочий люльки обязан:</w:t>
      </w:r>
    </w:p>
    <w:p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>1) входить и выходить из люльки только через посадочные площадкипри полной остановке подъемника в положении «Посадка»; при работе подъемникавход в люльку должен быть защищен съемным ограждением или запирающейся дверью(защелкой</w:t>
      </w:r>
      <w:r>
        <w:rPr>
          <w:sz w:val="24"/>
          <w:szCs w:val="24"/>
          <w:lang w:val="it-IT"/>
        </w:rPr>
        <w:t>);</w:t>
      </w:r>
    </w:p>
    <w:p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>2) не садиться и не вставать на перила люльки, не перевешиватьсяза перила, внимательно наблюдать за верхними и боковыми препятствиями;</w:t>
      </w:r>
    </w:p>
    <w:p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>3) не устанавливать на пол люльки предметы для увеличения зоныработы;</w:t>
      </w:r>
    </w:p>
    <w:p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>4) следить за тем, чтобы масса груза в люльке не превышаланоминальную грузоподъемность подъемника;</w:t>
      </w:r>
    </w:p>
    <w:p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>5) пользоваться аварийным спуском и остановкой двигателя только ваварийных(экстренных) случаях;</w:t>
      </w:r>
    </w:p>
    <w:p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>6) работать на безопасном расстоянии (не менее 0,5 м) и бездополнительных нагрузок на колено стрелы;</w:t>
      </w:r>
    </w:p>
    <w:p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>7) прекращать работу при неисправных приборах безопасности(ограничитель предельного груза, концевые выключатели, следящая системаориентациилюльки в горизонтальном положении и др</w:t>
      </w:r>
      <w:r>
        <w:rPr>
          <w:sz w:val="24"/>
          <w:szCs w:val="24"/>
          <w:lang w:val="it-IT"/>
        </w:rPr>
        <w:t>.);</w:t>
      </w:r>
    </w:p>
    <w:p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>8) не работать при грозе, дожде, тумане и снегопаде, затрудняющихвидимость, а также при температуре окружающей среды ниже указанной в паспортеподъемника;</w:t>
      </w:r>
    </w:p>
    <w:p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>9) не работать при недостаточном освещении (менее 20 лк</w:t>
      </w:r>
      <w:r>
        <w:rPr>
          <w:sz w:val="24"/>
          <w:szCs w:val="24"/>
          <w:lang w:val="it-IT"/>
        </w:rPr>
        <w:t>);</w:t>
      </w:r>
    </w:p>
    <w:p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>10) следить за безопасным перемещением и в случае опасностисигнализировать машинисту или производить остановку двигателя с пультауправления, установленного в люльке;</w:t>
      </w:r>
    </w:p>
    <w:p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>11) работать только по наряду-допуску при установке подъемника нарасстоянии менее 30 м от максимально выступающей части стрелы до крайнегопровода линии электропередачи напряжением более 42 В;</w:t>
      </w:r>
    </w:p>
    <w:p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>12) не сбрасывать из люльки, находящейся на высоте, инструменты игрузы;</w:t>
      </w:r>
    </w:p>
    <w:p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>13) не переезжать с одного места на другое на подъемнике, если этоне предусмотрено руководством по эксплуатации.</w:t>
      </w:r>
    </w:p>
    <w:p w:rsidR="00441FC7" w:rsidRDefault="00441FC7">
      <w:pPr>
        <w:pStyle w:val="a4"/>
        <w:rPr>
          <w:sz w:val="24"/>
          <w:szCs w:val="24"/>
        </w:rPr>
      </w:pPr>
    </w:p>
    <w:p w:rsidR="00441FC7" w:rsidRDefault="00306C96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ОБЯЗАННОСТИ РАБОЧЕГО ЛЮЛЬКИ ПОСЛЕ ОКОНЧАНИЯ РАБОТЫ</w:t>
      </w:r>
    </w:p>
    <w:p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>4.1. После окончания работы рабочий люльки обязан:</w:t>
      </w:r>
    </w:p>
    <w:p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>1) подать сигнал на опускание люльки;</w:t>
      </w:r>
    </w:p>
    <w:p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>2) при опускании люльки соблюдать все меры предосторожности инаблюдать за безопасным снижением люльки;</w:t>
      </w:r>
    </w:p>
    <w:p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>3) после снижения люльки в положение «Посадка» отстегнутьпредохранительный пояс и выйти из люльки.</w:t>
      </w:r>
    </w:p>
    <w:p w:rsidR="00441FC7" w:rsidRDefault="00441FC7">
      <w:pPr>
        <w:pStyle w:val="a4"/>
        <w:rPr>
          <w:sz w:val="24"/>
          <w:szCs w:val="24"/>
        </w:rPr>
      </w:pPr>
    </w:p>
    <w:p w:rsidR="00441FC7" w:rsidRDefault="00306C96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ОТВЕТСТВЕННОСТЬ</w:t>
      </w:r>
    </w:p>
    <w:p w:rsidR="00441FC7" w:rsidRDefault="00306C96">
      <w:pPr>
        <w:pStyle w:val="a4"/>
        <w:rPr>
          <w:sz w:val="24"/>
          <w:szCs w:val="24"/>
        </w:rPr>
      </w:pPr>
      <w:r>
        <w:rPr>
          <w:sz w:val="24"/>
          <w:szCs w:val="24"/>
        </w:rPr>
        <w:t>Рабочие люльки, обученные и аттестованные в установленном порядке,имеющие на руках производственную инструкцию, несут ответственность занарушение требований этой инструкции.</w:t>
      </w:r>
    </w:p>
    <w:p w:rsidR="00441FC7" w:rsidRDefault="00441FC7">
      <w:pPr>
        <w:pStyle w:val="a4"/>
        <w:rPr>
          <w:sz w:val="24"/>
          <w:szCs w:val="24"/>
        </w:rPr>
      </w:pPr>
    </w:p>
    <w:p w:rsidR="00441FC7" w:rsidRDefault="00306C96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441FC7" w:rsidRDefault="00306C96">
      <w:pPr>
        <w:pStyle w:val="a4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 Типовой инструкции</w:t>
      </w:r>
    </w:p>
    <w:p w:rsidR="00441FC7" w:rsidRDefault="00306C96">
      <w:pPr>
        <w:pStyle w:val="a4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(ОБЯЗАТЕЛЬНОЕ)</w:t>
      </w:r>
    </w:p>
    <w:p w:rsidR="00441FC7" w:rsidRDefault="00441FC7">
      <w:pPr>
        <w:pStyle w:val="a4"/>
        <w:rPr>
          <w:sz w:val="24"/>
          <w:szCs w:val="24"/>
        </w:rPr>
      </w:pPr>
    </w:p>
    <w:p w:rsidR="00441FC7" w:rsidRDefault="00306C96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 вахтенного журнала длярабочих люльки, работающих на подъемнике</w:t>
      </w:r>
    </w:p>
    <w:p w:rsidR="00441FC7" w:rsidRDefault="00306C96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ПОДЪЕМНИК РЕГ. №</w:t>
      </w:r>
    </w:p>
    <w:p w:rsidR="00441FC7" w:rsidRDefault="00441FC7">
      <w:pPr>
        <w:pStyle w:val="a4"/>
        <w:rPr>
          <w:sz w:val="24"/>
          <w:szCs w:val="24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/>
      </w:tblPr>
      <w:tblGrid>
        <w:gridCol w:w="525"/>
        <w:gridCol w:w="709"/>
        <w:gridCol w:w="802"/>
        <w:gridCol w:w="2059"/>
        <w:gridCol w:w="1555"/>
        <w:gridCol w:w="1589"/>
        <w:gridCol w:w="1547"/>
        <w:gridCol w:w="846"/>
      </w:tblGrid>
      <w:tr w:rsidR="00441FC7">
        <w:trPr>
          <w:trHeight w:val="2245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FC7" w:rsidRDefault="00306C96">
            <w:pPr>
              <w:pStyle w:val="a4"/>
              <w:jc w:val="center"/>
            </w:pPr>
            <w:r>
              <w:rPr>
                <w:sz w:val="24"/>
                <w:szCs w:val="24"/>
              </w:rPr>
              <w:lastRenderedPageBreak/>
              <w:t>№</w:t>
            </w:r>
          </w:p>
          <w:p w:rsidR="00441FC7" w:rsidRDefault="00306C96">
            <w:pPr>
              <w:pStyle w:val="a4"/>
              <w:jc w:val="center"/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FC7" w:rsidRDefault="00306C96">
            <w:pPr>
              <w:pStyle w:val="2"/>
              <w:jc w:val="center"/>
            </w:pPr>
            <w:r>
              <w:t>Дата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FC7" w:rsidRDefault="00306C96">
            <w:pPr>
              <w:pStyle w:val="2"/>
              <w:jc w:val="center"/>
            </w:pPr>
            <w:r>
              <w:t>Смена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FC7" w:rsidRDefault="00306C96">
            <w:pPr>
              <w:pStyle w:val="a4"/>
              <w:jc w:val="center"/>
            </w:pPr>
            <w:r>
              <w:rPr>
                <w:sz w:val="24"/>
                <w:szCs w:val="24"/>
              </w:rPr>
              <w:t>Фамилии и инициалы рабочих люльки, специальность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FC7" w:rsidRDefault="00306C96">
            <w:pPr>
              <w:pStyle w:val="a4"/>
              <w:jc w:val="center"/>
            </w:pPr>
            <w:r>
              <w:rPr>
                <w:sz w:val="24"/>
                <w:szCs w:val="24"/>
              </w:rPr>
              <w:t>Инструктаж получил, подпись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FC7" w:rsidRDefault="00306C96">
            <w:pPr>
              <w:pStyle w:val="a4"/>
              <w:jc w:val="center"/>
            </w:pPr>
            <w:r>
              <w:rPr>
                <w:sz w:val="24"/>
                <w:szCs w:val="24"/>
              </w:rPr>
              <w:t>Фамилия и инициалы проводившего инструктаж, должность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FC7" w:rsidRDefault="00306C96">
            <w:pPr>
              <w:pStyle w:val="a4"/>
              <w:jc w:val="center"/>
            </w:pPr>
            <w:r>
              <w:rPr>
                <w:sz w:val="24"/>
                <w:szCs w:val="24"/>
              </w:rPr>
              <w:t>Подпись инженерно-технического работника, проводившего инструктаж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FC7" w:rsidRDefault="00306C96">
            <w:pPr>
              <w:pStyle w:val="a4"/>
              <w:jc w:val="center"/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441FC7">
        <w:trPr>
          <w:trHeight w:val="265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FC7" w:rsidRDefault="00306C96">
            <w:pPr>
              <w:pStyle w:val="2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FC7" w:rsidRDefault="00306C96">
            <w:pPr>
              <w:pStyle w:val="2"/>
              <w:jc w:val="center"/>
            </w:pPr>
            <w:r>
              <w:t>2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FC7" w:rsidRDefault="00306C96">
            <w:pPr>
              <w:pStyle w:val="2"/>
              <w:jc w:val="center"/>
            </w:pPr>
            <w:r>
              <w:t>3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FC7" w:rsidRDefault="00306C96">
            <w:pPr>
              <w:pStyle w:val="2"/>
              <w:jc w:val="center"/>
            </w:pPr>
            <w:r>
              <w:t>4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FC7" w:rsidRDefault="00306C96">
            <w:pPr>
              <w:pStyle w:val="2"/>
              <w:jc w:val="center"/>
            </w:pPr>
            <w:r>
              <w:t>5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FC7" w:rsidRDefault="00306C96">
            <w:pPr>
              <w:pStyle w:val="2"/>
              <w:jc w:val="center"/>
            </w:pPr>
            <w:r>
              <w:t>6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FC7" w:rsidRDefault="00306C96">
            <w:pPr>
              <w:pStyle w:val="2"/>
              <w:jc w:val="center"/>
            </w:pPr>
            <w:r>
              <w:t>7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FC7" w:rsidRDefault="00306C96">
            <w:pPr>
              <w:pStyle w:val="2"/>
              <w:jc w:val="center"/>
            </w:pPr>
            <w:r>
              <w:t>8</w:t>
            </w:r>
          </w:p>
        </w:tc>
      </w:tr>
      <w:tr w:rsidR="00441FC7">
        <w:trPr>
          <w:trHeight w:val="265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FC7" w:rsidRDefault="00441FC7"/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FC7" w:rsidRDefault="00441FC7"/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FC7" w:rsidRDefault="00441FC7"/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FC7" w:rsidRDefault="00441FC7"/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FC7" w:rsidRDefault="00441FC7"/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FC7" w:rsidRDefault="00441FC7"/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FC7" w:rsidRDefault="00441FC7"/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FC7" w:rsidRDefault="00441FC7"/>
        </w:tc>
      </w:tr>
    </w:tbl>
    <w:p w:rsidR="00441FC7" w:rsidRDefault="00441FC7">
      <w:pPr>
        <w:pStyle w:val="a4"/>
      </w:pPr>
    </w:p>
    <w:sectPr w:rsidR="00441FC7" w:rsidSect="00B2277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65E" w:rsidRDefault="0084665E">
      <w:r>
        <w:separator/>
      </w:r>
    </w:p>
  </w:endnote>
  <w:endnote w:type="continuationSeparator" w:id="1">
    <w:p w:rsidR="0084665E" w:rsidRDefault="00846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FC7" w:rsidRDefault="00441FC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65E" w:rsidRDefault="0084665E">
      <w:r>
        <w:separator/>
      </w:r>
    </w:p>
  </w:footnote>
  <w:footnote w:type="continuationSeparator" w:id="1">
    <w:p w:rsidR="0084665E" w:rsidRDefault="00846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FC7" w:rsidRDefault="00441FC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1FC7"/>
    <w:rsid w:val="000757C4"/>
    <w:rsid w:val="00306C96"/>
    <w:rsid w:val="00441FC7"/>
    <w:rsid w:val="0084665E"/>
    <w:rsid w:val="00AC56FA"/>
    <w:rsid w:val="00B22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2776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2776"/>
    <w:rPr>
      <w:u w:val="single"/>
    </w:rPr>
  </w:style>
  <w:style w:type="table" w:customStyle="1" w:styleId="TableNormal">
    <w:name w:val="Table Normal"/>
    <w:rsid w:val="00B227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sid w:val="00B22776"/>
    <w:rPr>
      <w:rFonts w:ascii="Helvetica" w:hAnsi="Helvetica" w:cs="Arial Unicode MS"/>
      <w:color w:val="000000"/>
      <w:sz w:val="22"/>
      <w:szCs w:val="22"/>
    </w:rPr>
  </w:style>
  <w:style w:type="paragraph" w:customStyle="1" w:styleId="2">
    <w:name w:val="Стиль таблицы 2"/>
    <w:rsid w:val="00B22776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sanek sanek</cp:lastModifiedBy>
  <cp:revision>3</cp:revision>
  <dcterms:created xsi:type="dcterms:W3CDTF">2015-12-16T12:00:00Z</dcterms:created>
  <dcterms:modified xsi:type="dcterms:W3CDTF">2019-12-09T07:50:00Z</dcterms:modified>
</cp:coreProperties>
</file>